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90A2" w14:textId="77777777" w:rsidR="006B13B5" w:rsidRPr="00550FB1" w:rsidRDefault="006B13B5" w:rsidP="006B13B5">
      <w:pPr>
        <w:autoSpaceDE w:val="0"/>
        <w:autoSpaceDN w:val="0"/>
        <w:adjustRightInd w:val="0"/>
        <w:spacing w:after="0" w:line="240" w:lineRule="auto"/>
        <w:rPr>
          <w:rFonts w:cstheme="minorHAnsi"/>
          <w:color w:val="000000"/>
        </w:rPr>
      </w:pPr>
    </w:p>
    <w:p w14:paraId="498E85E1" w14:textId="4DF5EC03" w:rsidR="00D43940" w:rsidRPr="005E4DA2" w:rsidRDefault="00D43940" w:rsidP="00D43940">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EU4Youth Programme</w:t>
      </w:r>
      <w:r w:rsidRPr="005E4DA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facilitates cooperation of Public Employment Services of the Ea</w:t>
      </w:r>
      <w:r w:rsidR="00984193">
        <w:rPr>
          <w:rFonts w:ascii="Times New Roman" w:hAnsi="Times New Roman" w:cs="Times New Roman"/>
          <w:b/>
          <w:bCs/>
          <w:color w:val="000000"/>
          <w:sz w:val="28"/>
          <w:szCs w:val="28"/>
        </w:rPr>
        <w:t xml:space="preserve">stern </w:t>
      </w:r>
      <w:r>
        <w:rPr>
          <w:rFonts w:ascii="Times New Roman" w:hAnsi="Times New Roman" w:cs="Times New Roman"/>
          <w:b/>
          <w:bCs/>
          <w:color w:val="000000"/>
          <w:sz w:val="28"/>
          <w:szCs w:val="28"/>
        </w:rPr>
        <w:t>P</w:t>
      </w:r>
      <w:r w:rsidR="00984193">
        <w:rPr>
          <w:rFonts w:ascii="Times New Roman" w:hAnsi="Times New Roman" w:cs="Times New Roman"/>
          <w:b/>
          <w:bCs/>
          <w:color w:val="000000"/>
          <w:sz w:val="28"/>
          <w:szCs w:val="28"/>
        </w:rPr>
        <w:t>artnership countries</w:t>
      </w:r>
      <w:r>
        <w:rPr>
          <w:rFonts w:ascii="Times New Roman" w:hAnsi="Times New Roman" w:cs="Times New Roman"/>
          <w:b/>
          <w:bCs/>
          <w:color w:val="000000"/>
          <w:sz w:val="28"/>
          <w:szCs w:val="28"/>
        </w:rPr>
        <w:t xml:space="preserve"> and E</w:t>
      </w:r>
      <w:r w:rsidR="00984193">
        <w:rPr>
          <w:rFonts w:ascii="Times New Roman" w:hAnsi="Times New Roman" w:cs="Times New Roman"/>
          <w:b/>
          <w:bCs/>
          <w:color w:val="000000"/>
          <w:sz w:val="28"/>
          <w:szCs w:val="28"/>
        </w:rPr>
        <w:t>uropean Union</w:t>
      </w:r>
      <w:r>
        <w:rPr>
          <w:rFonts w:ascii="Times New Roman" w:hAnsi="Times New Roman" w:cs="Times New Roman"/>
          <w:b/>
          <w:bCs/>
          <w:color w:val="000000"/>
          <w:sz w:val="28"/>
          <w:szCs w:val="28"/>
        </w:rPr>
        <w:t xml:space="preserve"> countries </w:t>
      </w:r>
    </w:p>
    <w:p w14:paraId="7BB2D576" w14:textId="77777777" w:rsidR="00D43940" w:rsidRPr="00550FB1" w:rsidRDefault="00D43940" w:rsidP="00D43940">
      <w:pPr>
        <w:autoSpaceDE w:val="0"/>
        <w:autoSpaceDN w:val="0"/>
        <w:adjustRightInd w:val="0"/>
        <w:spacing w:after="0" w:line="240" w:lineRule="auto"/>
        <w:jc w:val="both"/>
        <w:rPr>
          <w:rFonts w:cstheme="minorHAnsi"/>
          <w:color w:val="000000"/>
        </w:rPr>
      </w:pPr>
    </w:p>
    <w:p w14:paraId="7F6849A1" w14:textId="67854DB0" w:rsidR="00D43940" w:rsidRPr="0008256B" w:rsidRDefault="006E636E" w:rsidP="0008256B">
      <w:pPr>
        <w:autoSpaceDE w:val="0"/>
        <w:autoSpaceDN w:val="0"/>
        <w:adjustRightInd w:val="0"/>
        <w:spacing w:after="0" w:line="240" w:lineRule="auto"/>
        <w:jc w:val="both"/>
        <w:rPr>
          <w:rFonts w:cstheme="minorHAnsi"/>
          <w:b/>
          <w:bCs/>
          <w:color w:val="000000"/>
        </w:rPr>
      </w:pPr>
      <w:r w:rsidRPr="006E636E">
        <w:rPr>
          <w:rFonts w:cstheme="minorHAnsi"/>
          <w:b/>
          <w:bCs/>
          <w:color w:val="000000"/>
        </w:rPr>
        <w:t>On 10 October, representatives of the Eastern Partnership (</w:t>
      </w:r>
      <w:proofErr w:type="spellStart"/>
      <w:r w:rsidRPr="006E636E">
        <w:rPr>
          <w:rFonts w:cstheme="minorHAnsi"/>
          <w:b/>
          <w:bCs/>
          <w:color w:val="000000"/>
        </w:rPr>
        <w:t>EaP</w:t>
      </w:r>
      <w:proofErr w:type="spellEnd"/>
      <w:r w:rsidRPr="006E636E">
        <w:rPr>
          <w:rFonts w:cstheme="minorHAnsi"/>
          <w:b/>
          <w:bCs/>
          <w:color w:val="000000"/>
        </w:rPr>
        <w:t xml:space="preserve">) countries and the public employment services of the European Union (EU) Member States gathered for the first </w:t>
      </w:r>
      <w:proofErr w:type="spellStart"/>
      <w:r w:rsidRPr="006E636E">
        <w:rPr>
          <w:rFonts w:cstheme="minorHAnsi"/>
          <w:b/>
          <w:bCs/>
          <w:color w:val="000000"/>
        </w:rPr>
        <w:t>EaP</w:t>
      </w:r>
      <w:proofErr w:type="spellEnd"/>
      <w:r w:rsidRPr="006E636E">
        <w:rPr>
          <w:rFonts w:cstheme="minorHAnsi"/>
          <w:b/>
          <w:bCs/>
          <w:color w:val="000000"/>
        </w:rPr>
        <w:t xml:space="preserve"> Public Employment Services Network event organised as part of the </w:t>
      </w:r>
      <w:r w:rsidR="00367740" w:rsidRPr="0008256B">
        <w:rPr>
          <w:b/>
          <w:bCs/>
        </w:rPr>
        <w:t>EU4YOUTH DAYS</w:t>
      </w:r>
      <w:r w:rsidR="00D43940" w:rsidRPr="0008256B">
        <w:rPr>
          <w:rFonts w:cstheme="minorHAnsi"/>
          <w:b/>
          <w:bCs/>
          <w:color w:val="000000"/>
        </w:rPr>
        <w:t xml:space="preserve">. </w:t>
      </w:r>
      <w:r w:rsidR="00BC1405" w:rsidRPr="0008256B">
        <w:rPr>
          <w:rFonts w:cstheme="minorHAnsi"/>
          <w:b/>
          <w:bCs/>
          <w:color w:val="000000"/>
        </w:rPr>
        <w:t xml:space="preserve">The idea of the event </w:t>
      </w:r>
      <w:r>
        <w:rPr>
          <w:rFonts w:cstheme="minorHAnsi"/>
          <w:b/>
          <w:bCs/>
          <w:color w:val="000000"/>
        </w:rPr>
        <w:t>was</w:t>
      </w:r>
      <w:r w:rsidR="00BC1405" w:rsidRPr="0008256B">
        <w:rPr>
          <w:rFonts w:cstheme="minorHAnsi"/>
          <w:b/>
          <w:bCs/>
          <w:color w:val="000000"/>
        </w:rPr>
        <w:t xml:space="preserve"> to bring together representatives of Public Employment Services (PES) of </w:t>
      </w:r>
      <w:r w:rsidR="00984193" w:rsidRPr="0008256B">
        <w:rPr>
          <w:rFonts w:cstheme="minorHAnsi"/>
          <w:b/>
          <w:bCs/>
          <w:color w:val="000000"/>
        </w:rPr>
        <w:t>EaP</w:t>
      </w:r>
      <w:r w:rsidR="00BC1405" w:rsidRPr="0008256B">
        <w:rPr>
          <w:rFonts w:cstheme="minorHAnsi"/>
          <w:b/>
          <w:bCs/>
          <w:color w:val="000000"/>
        </w:rPr>
        <w:t xml:space="preserve"> countries and to discuss </w:t>
      </w:r>
      <w:r>
        <w:rPr>
          <w:rFonts w:cstheme="minorHAnsi"/>
          <w:b/>
          <w:bCs/>
          <w:color w:val="000000"/>
        </w:rPr>
        <w:t xml:space="preserve">the </w:t>
      </w:r>
      <w:r w:rsidR="00BC1405" w:rsidRPr="0008256B">
        <w:rPr>
          <w:rFonts w:cstheme="minorHAnsi"/>
          <w:b/>
          <w:bCs/>
          <w:color w:val="000000"/>
        </w:rPr>
        <w:t xml:space="preserve">benefits of cooperation among PES of the </w:t>
      </w:r>
      <w:proofErr w:type="spellStart"/>
      <w:r w:rsidR="00BC1405" w:rsidRPr="0008256B">
        <w:rPr>
          <w:rFonts w:cstheme="minorHAnsi"/>
          <w:b/>
          <w:bCs/>
          <w:color w:val="000000"/>
        </w:rPr>
        <w:t>EaP</w:t>
      </w:r>
      <w:proofErr w:type="spellEnd"/>
      <w:r w:rsidR="00BC1405" w:rsidRPr="0008256B">
        <w:rPr>
          <w:rFonts w:cstheme="minorHAnsi"/>
          <w:b/>
          <w:bCs/>
          <w:color w:val="000000"/>
        </w:rPr>
        <w:t xml:space="preserve"> and </w:t>
      </w:r>
      <w:r>
        <w:rPr>
          <w:rFonts w:cstheme="minorHAnsi"/>
          <w:b/>
          <w:bCs/>
          <w:color w:val="000000"/>
        </w:rPr>
        <w:t>the</w:t>
      </w:r>
      <w:r w:rsidR="00BC1405" w:rsidRPr="0008256B">
        <w:rPr>
          <w:rFonts w:cstheme="minorHAnsi"/>
          <w:b/>
          <w:bCs/>
          <w:color w:val="000000"/>
        </w:rPr>
        <w:t xml:space="preserve"> PES of </w:t>
      </w:r>
      <w:r>
        <w:rPr>
          <w:rFonts w:cstheme="minorHAnsi"/>
          <w:b/>
          <w:bCs/>
          <w:color w:val="000000"/>
        </w:rPr>
        <w:t xml:space="preserve">the </w:t>
      </w:r>
      <w:r w:rsidR="00BC1405" w:rsidRPr="0008256B">
        <w:rPr>
          <w:rFonts w:cstheme="minorHAnsi"/>
          <w:b/>
          <w:bCs/>
          <w:color w:val="000000"/>
        </w:rPr>
        <w:t xml:space="preserve">EU countries.  </w:t>
      </w:r>
    </w:p>
    <w:p w14:paraId="755E8952" w14:textId="77777777" w:rsidR="00D43940" w:rsidRPr="0008256B" w:rsidRDefault="00D43940" w:rsidP="0008256B">
      <w:pPr>
        <w:autoSpaceDE w:val="0"/>
        <w:autoSpaceDN w:val="0"/>
        <w:adjustRightInd w:val="0"/>
        <w:spacing w:after="0" w:line="240" w:lineRule="auto"/>
        <w:jc w:val="both"/>
        <w:rPr>
          <w:rFonts w:cstheme="minorHAnsi"/>
          <w:b/>
          <w:bCs/>
          <w:color w:val="000000"/>
        </w:rPr>
      </w:pPr>
    </w:p>
    <w:p w14:paraId="00828473" w14:textId="0D7146C4" w:rsidR="00F931A4" w:rsidRPr="0008256B" w:rsidRDefault="00BC1405" w:rsidP="0008256B">
      <w:pPr>
        <w:jc w:val="both"/>
        <w:rPr>
          <w:rFonts w:cstheme="minorHAnsi"/>
          <w:b/>
        </w:rPr>
      </w:pPr>
      <w:r w:rsidRPr="0008256B">
        <w:t xml:space="preserve">EaP countries </w:t>
      </w:r>
      <w:r w:rsidR="004F215B" w:rsidRPr="0008256B">
        <w:rPr>
          <w:rFonts w:cstheme="minorHAnsi"/>
        </w:rPr>
        <w:t xml:space="preserve">face the challenge of considerable unemployment rates and </w:t>
      </w:r>
      <w:r w:rsidR="007E6E6B" w:rsidRPr="0008256B">
        <w:rPr>
          <w:rFonts w:cstheme="minorHAnsi"/>
        </w:rPr>
        <w:t xml:space="preserve">a significant mismatch between the demand of the labour market and the competences and educational skills of young </w:t>
      </w:r>
      <w:r w:rsidR="006E636E" w:rsidRPr="0008256B">
        <w:rPr>
          <w:rFonts w:cstheme="minorHAnsi"/>
        </w:rPr>
        <w:t>people.</w:t>
      </w:r>
      <w:r w:rsidR="006E636E" w:rsidRPr="0008256B">
        <w:t xml:space="preserve"> Public</w:t>
      </w:r>
      <w:r w:rsidR="004F215B" w:rsidRPr="0008256B">
        <w:t xml:space="preserve"> Employment Services have </w:t>
      </w:r>
      <w:r w:rsidR="00FE4098" w:rsidRPr="0008256B">
        <w:t xml:space="preserve">a </w:t>
      </w:r>
      <w:r w:rsidR="004F215B" w:rsidRPr="0008256B">
        <w:t xml:space="preserve">complex task </w:t>
      </w:r>
      <w:r w:rsidR="00FE4098" w:rsidRPr="0008256B">
        <w:t xml:space="preserve">to develop an effective system of collaboration with business sector, </w:t>
      </w:r>
      <w:proofErr w:type="gramStart"/>
      <w:r w:rsidR="00FE4098" w:rsidRPr="0008256B">
        <w:t>NGOs</w:t>
      </w:r>
      <w:proofErr w:type="gramEnd"/>
      <w:r w:rsidR="00FE4098" w:rsidRPr="0008256B">
        <w:t xml:space="preserve"> and other organizations and to provide career counselling, re-qualification and other instruments for young people, especially disadvantaged youth.  </w:t>
      </w:r>
    </w:p>
    <w:p w14:paraId="08D14D3B" w14:textId="5854C4A5" w:rsidR="00F931A4" w:rsidRPr="0008256B" w:rsidRDefault="00F931A4" w:rsidP="0008256B">
      <w:pPr>
        <w:autoSpaceDE w:val="0"/>
        <w:autoSpaceDN w:val="0"/>
        <w:adjustRightInd w:val="0"/>
        <w:spacing w:after="0" w:line="240" w:lineRule="auto"/>
        <w:jc w:val="both"/>
        <w:rPr>
          <w:rFonts w:eastAsia="Calibri" w:cstheme="minorHAnsi"/>
        </w:rPr>
      </w:pPr>
      <w:r w:rsidRPr="0008256B">
        <w:rPr>
          <w:rFonts w:cstheme="minorHAnsi"/>
        </w:rPr>
        <w:t xml:space="preserve">To some extent </w:t>
      </w:r>
      <w:r w:rsidRPr="0008256B">
        <w:rPr>
          <w:rFonts w:eastAsia="Calibri" w:cstheme="minorHAnsi"/>
        </w:rPr>
        <w:t xml:space="preserve">these challenges </w:t>
      </w:r>
      <w:r w:rsidRPr="0008256B">
        <w:rPr>
          <w:rFonts w:cstheme="minorHAnsi"/>
        </w:rPr>
        <w:t>are common for European countries.</w:t>
      </w:r>
      <w:r w:rsidRPr="0008256B">
        <w:rPr>
          <w:rFonts w:eastAsia="Calibri" w:cstheme="minorHAnsi"/>
        </w:rPr>
        <w:t xml:space="preserve"> </w:t>
      </w:r>
      <w:r w:rsidRPr="0008256B">
        <w:rPr>
          <w:rFonts w:cstheme="minorHAnsi"/>
        </w:rPr>
        <w:t>Though the rates of unemployment, especially of young people, are considerably higher than in other European countries. Therefore, t</w:t>
      </w:r>
      <w:r w:rsidR="00FE4098" w:rsidRPr="0008256B">
        <w:rPr>
          <w:rFonts w:eastAsia="Calibri" w:cstheme="minorHAnsi"/>
        </w:rPr>
        <w:t xml:space="preserve">he experience </w:t>
      </w:r>
      <w:r w:rsidRPr="0008256B">
        <w:rPr>
          <w:rFonts w:eastAsia="Calibri" w:cstheme="minorHAnsi"/>
        </w:rPr>
        <w:t xml:space="preserve">and best practices </w:t>
      </w:r>
      <w:r w:rsidR="00FE4098" w:rsidRPr="0008256B">
        <w:rPr>
          <w:rFonts w:eastAsia="Calibri" w:cstheme="minorHAnsi"/>
        </w:rPr>
        <w:t xml:space="preserve">of the EU </w:t>
      </w:r>
      <w:r w:rsidRPr="0008256B">
        <w:rPr>
          <w:rFonts w:eastAsia="Calibri" w:cstheme="minorHAnsi"/>
        </w:rPr>
        <w:t xml:space="preserve">countries </w:t>
      </w:r>
      <w:r w:rsidR="00FE4098" w:rsidRPr="0008256B">
        <w:rPr>
          <w:rFonts w:eastAsia="Calibri" w:cstheme="minorHAnsi"/>
        </w:rPr>
        <w:t>PES</w:t>
      </w:r>
      <w:r w:rsidRPr="0008256B">
        <w:rPr>
          <w:rFonts w:eastAsia="Calibri" w:cstheme="minorHAnsi"/>
        </w:rPr>
        <w:t xml:space="preserve"> </w:t>
      </w:r>
      <w:r w:rsidR="00FE4098" w:rsidRPr="0008256B">
        <w:rPr>
          <w:rFonts w:eastAsia="Calibri" w:cstheme="minorHAnsi"/>
        </w:rPr>
        <w:t xml:space="preserve">can bring a valuable input </w:t>
      </w:r>
      <w:r w:rsidRPr="0008256B">
        <w:rPr>
          <w:rFonts w:eastAsia="Calibri" w:cstheme="minorHAnsi"/>
        </w:rPr>
        <w:t>to</w:t>
      </w:r>
      <w:r w:rsidR="00FE4098" w:rsidRPr="0008256B">
        <w:rPr>
          <w:rFonts w:eastAsia="Calibri" w:cstheme="minorHAnsi"/>
        </w:rPr>
        <w:t xml:space="preserve"> the developments </w:t>
      </w:r>
      <w:r w:rsidRPr="0008256B">
        <w:rPr>
          <w:rFonts w:eastAsia="Calibri" w:cstheme="minorHAnsi"/>
        </w:rPr>
        <w:t>in EaP countries.</w:t>
      </w:r>
    </w:p>
    <w:p w14:paraId="4708C60C" w14:textId="36A29C4B" w:rsidR="00A25424" w:rsidRPr="0008256B" w:rsidRDefault="00A25424" w:rsidP="0008256B">
      <w:pPr>
        <w:autoSpaceDE w:val="0"/>
        <w:autoSpaceDN w:val="0"/>
        <w:adjustRightInd w:val="0"/>
        <w:spacing w:after="0" w:line="240" w:lineRule="auto"/>
        <w:jc w:val="both"/>
        <w:rPr>
          <w:rFonts w:eastAsia="Calibri" w:cstheme="minorHAnsi"/>
        </w:rPr>
      </w:pPr>
    </w:p>
    <w:p w14:paraId="6A4D0FC4" w14:textId="1C2752AC" w:rsidR="00726565" w:rsidRPr="0008256B" w:rsidRDefault="00726565" w:rsidP="0008256B">
      <w:pPr>
        <w:shd w:val="clear" w:color="auto" w:fill="FFFFFF"/>
        <w:jc w:val="both"/>
        <w:rPr>
          <w:rFonts w:ascii="Arial" w:hAnsi="Arial" w:cs="Arial"/>
          <w:color w:val="222222"/>
          <w:lang w:val="lt-LT"/>
        </w:rPr>
      </w:pPr>
      <w:r w:rsidRPr="0008256B">
        <w:rPr>
          <w:color w:val="000000"/>
        </w:rPr>
        <w:t xml:space="preserve">Ms. Elodie Fazi, </w:t>
      </w:r>
      <w:r w:rsidR="00B34AA8" w:rsidRPr="0008256B">
        <w:rPr>
          <w:color w:val="000000"/>
        </w:rPr>
        <w:t>T</w:t>
      </w:r>
      <w:r w:rsidRPr="0008256B">
        <w:rPr>
          <w:color w:val="000000"/>
        </w:rPr>
        <w:t xml:space="preserve">eam Leader of the PES Network Secretariat, Directorate-General for Employment, Social Affairs and Inclusion (DG EMPL), in her address to all participants, noted that role of PES </w:t>
      </w:r>
      <w:r w:rsidR="004C294D">
        <w:rPr>
          <w:color w:val="000000"/>
        </w:rPr>
        <w:t xml:space="preserve">as </w:t>
      </w:r>
      <w:r w:rsidR="004C294D" w:rsidRPr="0008256B">
        <w:rPr>
          <w:color w:val="000000"/>
        </w:rPr>
        <w:t xml:space="preserve">crucial labour market conductors </w:t>
      </w:r>
      <w:r w:rsidRPr="0008256B">
        <w:rPr>
          <w:color w:val="000000"/>
        </w:rPr>
        <w:t xml:space="preserve">is </w:t>
      </w:r>
      <w:r w:rsidR="004C294D">
        <w:rPr>
          <w:color w:val="000000"/>
        </w:rPr>
        <w:t>growing</w:t>
      </w:r>
      <w:r w:rsidRPr="0008256B">
        <w:rPr>
          <w:color w:val="000000"/>
        </w:rPr>
        <w:t xml:space="preserve"> significantl</w:t>
      </w:r>
      <w:r w:rsidR="004C294D">
        <w:rPr>
          <w:color w:val="000000"/>
        </w:rPr>
        <w:t xml:space="preserve">y as well as the importance of their networking is </w:t>
      </w:r>
      <w:r w:rsidR="004C294D" w:rsidRPr="004C294D">
        <w:rPr>
          <w:color w:val="000000"/>
        </w:rPr>
        <w:t xml:space="preserve">increasing because </w:t>
      </w:r>
      <w:r w:rsidR="004C294D">
        <w:rPr>
          <w:color w:val="000000"/>
        </w:rPr>
        <w:t>of the fast-changing labour market ecosystems</w:t>
      </w:r>
      <w:r w:rsidRPr="0008256B">
        <w:rPr>
          <w:color w:val="000000"/>
        </w:rPr>
        <w:t xml:space="preserve">. She shared EU PES network priorities for </w:t>
      </w:r>
      <w:r w:rsidR="00B34AA8" w:rsidRPr="0008256B">
        <w:rPr>
          <w:color w:val="000000"/>
        </w:rPr>
        <w:t xml:space="preserve">the nearest future: effective response to crisis and supporting recovery, greening the labour market, digitalisation, </w:t>
      </w:r>
      <w:r w:rsidRPr="0008256B">
        <w:rPr>
          <w:color w:val="000000"/>
        </w:rPr>
        <w:t xml:space="preserve">modernisation </w:t>
      </w:r>
      <w:r w:rsidR="00B34AA8" w:rsidRPr="0008256B">
        <w:rPr>
          <w:color w:val="000000"/>
        </w:rPr>
        <w:t>of</w:t>
      </w:r>
      <w:r w:rsidRPr="0008256B">
        <w:rPr>
          <w:color w:val="000000"/>
        </w:rPr>
        <w:t xml:space="preserve"> PES service delivery, strengthening PES partnerships.</w:t>
      </w:r>
      <w:r w:rsidR="00B34AA8" w:rsidRPr="0008256B">
        <w:rPr>
          <w:color w:val="000000"/>
        </w:rPr>
        <w:t xml:space="preserve"> </w:t>
      </w:r>
      <w:r w:rsidR="00B34AA8" w:rsidRPr="006E636E">
        <w:rPr>
          <w:rFonts w:eastAsia="Calibri" w:cstheme="minorHAnsi"/>
          <w:i/>
          <w:iCs/>
        </w:rPr>
        <w:t xml:space="preserve">“EU PES network is an effective platform for bringing and discussing ideas, best practices, challenges and looking for innovative solutions and new initiatives. Although </w:t>
      </w:r>
      <w:r w:rsidR="00B34AA8" w:rsidRPr="006E636E">
        <w:rPr>
          <w:i/>
          <w:iCs/>
          <w:color w:val="000000"/>
        </w:rPr>
        <w:t>challenges within the EU and outside the EU sometimes differ, but there are a lot of challenges that could be solved together in a strong partnership</w:t>
      </w:r>
      <w:r w:rsidR="00B34AA8" w:rsidRPr="006E636E">
        <w:rPr>
          <w:rFonts w:eastAsia="Calibri" w:cstheme="minorHAnsi"/>
          <w:i/>
          <w:iCs/>
        </w:rPr>
        <w:t>,</w:t>
      </w:r>
      <w:r w:rsidR="006E636E">
        <w:rPr>
          <w:rFonts w:eastAsia="Calibri" w:cstheme="minorHAnsi"/>
          <w:i/>
          <w:iCs/>
        </w:rPr>
        <w:t>”</w:t>
      </w:r>
      <w:r w:rsidR="00B34AA8" w:rsidRPr="0008256B">
        <w:rPr>
          <w:rFonts w:eastAsia="Calibri" w:cstheme="minorHAnsi"/>
        </w:rPr>
        <w:t xml:space="preserve"> concluded Ms. Fazi. </w:t>
      </w:r>
      <w:r w:rsidRPr="0008256B">
        <w:rPr>
          <w:color w:val="000000"/>
        </w:rPr>
        <w:t> </w:t>
      </w:r>
      <w:r w:rsidR="004C294D">
        <w:rPr>
          <w:color w:val="000000"/>
          <w:shd w:val="clear" w:color="auto" w:fill="FFFF00"/>
        </w:rPr>
        <w:t xml:space="preserve"> </w:t>
      </w:r>
    </w:p>
    <w:p w14:paraId="2F8203F5" w14:textId="19753219" w:rsidR="00F931A4" w:rsidRPr="006E636E" w:rsidRDefault="00B34AA8" w:rsidP="0008256B">
      <w:pPr>
        <w:autoSpaceDE w:val="0"/>
        <w:autoSpaceDN w:val="0"/>
        <w:adjustRightInd w:val="0"/>
        <w:spacing w:after="0" w:line="240" w:lineRule="auto"/>
        <w:jc w:val="both"/>
        <w:rPr>
          <w:rFonts w:eastAsia="Calibri" w:cstheme="minorHAnsi"/>
          <w:i/>
          <w:iCs/>
        </w:rPr>
      </w:pPr>
      <w:r w:rsidRPr="0008256B">
        <w:rPr>
          <w:color w:val="000000"/>
        </w:rPr>
        <w:t>Mr. Thomas Hainlen, Team Leader of EU4Youth: Youth Employment and Entrepreneurship programme’s technical assistance component</w:t>
      </w:r>
      <w:r w:rsidR="001478C7" w:rsidRPr="0008256B">
        <w:rPr>
          <w:color w:val="000000"/>
        </w:rPr>
        <w:t>,</w:t>
      </w:r>
      <w:r w:rsidRPr="0008256B">
        <w:rPr>
          <w:color w:val="000000"/>
        </w:rPr>
        <w:t xml:space="preserve"> welcomed participants of the round table by highlighting: </w:t>
      </w:r>
      <w:r w:rsidRPr="006E636E">
        <w:rPr>
          <w:i/>
          <w:iCs/>
          <w:color w:val="000000"/>
        </w:rPr>
        <w:t xml:space="preserve">“This is the first networking event, which aims at creating tangible partnerships among players of the employment sector. We </w:t>
      </w:r>
      <w:r w:rsidR="006E636E" w:rsidRPr="006E636E">
        <w:rPr>
          <w:i/>
          <w:iCs/>
          <w:color w:val="000000"/>
        </w:rPr>
        <w:t>believe</w:t>
      </w:r>
      <w:r w:rsidRPr="006E636E">
        <w:rPr>
          <w:i/>
          <w:iCs/>
          <w:color w:val="000000"/>
        </w:rPr>
        <w:t xml:space="preserve"> that this initiative of “getting together” builds an important basis for facilitation of closer cooperation of respective institutions and strengthens the motivation to look for effective solutions facilitating youth employment.</w:t>
      </w:r>
      <w:r w:rsidR="006E636E">
        <w:rPr>
          <w:i/>
          <w:iCs/>
          <w:color w:val="000000"/>
        </w:rPr>
        <w:t>”</w:t>
      </w:r>
    </w:p>
    <w:p w14:paraId="0B9BBD13" w14:textId="77777777" w:rsidR="00F931A4" w:rsidRPr="0008256B" w:rsidRDefault="00F931A4" w:rsidP="0008256B">
      <w:pPr>
        <w:autoSpaceDE w:val="0"/>
        <w:autoSpaceDN w:val="0"/>
        <w:adjustRightInd w:val="0"/>
        <w:spacing w:after="0" w:line="240" w:lineRule="auto"/>
        <w:jc w:val="both"/>
        <w:rPr>
          <w:rFonts w:eastAsia="Calibri" w:cstheme="minorHAnsi"/>
        </w:rPr>
      </w:pPr>
    </w:p>
    <w:p w14:paraId="2BB38BC7" w14:textId="45A0689F" w:rsidR="001478C7" w:rsidRPr="0008256B" w:rsidRDefault="00C56559" w:rsidP="0008256B">
      <w:pPr>
        <w:shd w:val="clear" w:color="auto" w:fill="FFFFFF"/>
        <w:jc w:val="both"/>
        <w:rPr>
          <w:rFonts w:ascii="Arial" w:hAnsi="Arial" w:cs="Arial"/>
          <w:color w:val="222222"/>
        </w:rPr>
      </w:pPr>
      <w:r w:rsidRPr="0008256B">
        <w:rPr>
          <w:rFonts w:eastAsia="Calibri" w:cstheme="minorHAnsi"/>
        </w:rPr>
        <w:t xml:space="preserve">It was followed by the identification of specific benefits of networking and success stories, presented by Ms. Inga </w:t>
      </w:r>
      <w:proofErr w:type="spellStart"/>
      <w:r w:rsidRPr="0008256B">
        <w:rPr>
          <w:rFonts w:eastAsia="Calibri" w:cstheme="minorHAnsi"/>
        </w:rPr>
        <w:t>Balnanosiene</w:t>
      </w:r>
      <w:proofErr w:type="spellEnd"/>
      <w:r w:rsidRPr="0008256B">
        <w:rPr>
          <w:rFonts w:eastAsia="Calibri" w:cstheme="minorHAnsi"/>
        </w:rPr>
        <w:t xml:space="preserve">, </w:t>
      </w:r>
      <w:r w:rsidR="001478C7" w:rsidRPr="0008256B">
        <w:rPr>
          <w:color w:val="222222"/>
        </w:rPr>
        <w:t>Head of the Public Employment Service of Lithuania</w:t>
      </w:r>
      <w:r w:rsidRPr="0008256B">
        <w:rPr>
          <w:rFonts w:eastAsia="Calibri" w:cstheme="minorHAnsi"/>
        </w:rPr>
        <w:t xml:space="preserve">. </w:t>
      </w:r>
      <w:r w:rsidR="001478C7" w:rsidRPr="0008256B">
        <w:rPr>
          <w:rFonts w:eastAsia="Calibri" w:cstheme="minorHAnsi"/>
        </w:rPr>
        <w:t>She presented the fact that d</w:t>
      </w:r>
      <w:r w:rsidR="001478C7" w:rsidRPr="0008256B">
        <w:rPr>
          <w:color w:val="222222"/>
        </w:rPr>
        <w:t xml:space="preserve">ue to the support and opportunities that </w:t>
      </w:r>
      <w:r w:rsidR="00111EE6" w:rsidRPr="0008256B">
        <w:rPr>
          <w:color w:val="000000"/>
        </w:rPr>
        <w:t xml:space="preserve">Baltic PES Network and the EU PES Network </w:t>
      </w:r>
      <w:r w:rsidR="001478C7" w:rsidRPr="0008256B">
        <w:rPr>
          <w:color w:val="222222"/>
        </w:rPr>
        <w:t>provide, the Lithuanian PES clients’ satisfaction increased from around 50% to more than 70% in two years. “</w:t>
      </w:r>
      <w:r w:rsidR="001478C7" w:rsidRPr="006E636E">
        <w:rPr>
          <w:i/>
          <w:iCs/>
          <w:color w:val="222222"/>
        </w:rPr>
        <w:t>By adapting the best practices of</w:t>
      </w:r>
      <w:r w:rsidR="00880048" w:rsidRPr="006E636E">
        <w:rPr>
          <w:i/>
          <w:iCs/>
          <w:color w:val="222222"/>
        </w:rPr>
        <w:t xml:space="preserve"> </w:t>
      </w:r>
      <w:r w:rsidR="001478C7" w:rsidRPr="006E636E">
        <w:rPr>
          <w:i/>
          <w:iCs/>
          <w:color w:val="222222"/>
        </w:rPr>
        <w:t xml:space="preserve">other countries, </w:t>
      </w:r>
      <w:r w:rsidR="00880048" w:rsidRPr="006E636E">
        <w:rPr>
          <w:i/>
          <w:iCs/>
          <w:color w:val="222222"/>
        </w:rPr>
        <w:t xml:space="preserve">such as </w:t>
      </w:r>
      <w:r w:rsidR="001478C7" w:rsidRPr="006E636E">
        <w:rPr>
          <w:i/>
          <w:iCs/>
          <w:color w:val="222222"/>
        </w:rPr>
        <w:t xml:space="preserve">reshaping service delivery </w:t>
      </w:r>
      <w:r w:rsidR="00880048" w:rsidRPr="006E636E">
        <w:rPr>
          <w:i/>
          <w:iCs/>
          <w:color w:val="222222"/>
        </w:rPr>
        <w:t>to a better staff-to-clients ratio,</w:t>
      </w:r>
      <w:r w:rsidR="001478C7" w:rsidRPr="006E636E">
        <w:rPr>
          <w:i/>
          <w:iCs/>
          <w:color w:val="222222"/>
        </w:rPr>
        <w:t xml:space="preserve"> relocating resources from management to a direct </w:t>
      </w:r>
      <w:r w:rsidR="00880048" w:rsidRPr="006E636E">
        <w:rPr>
          <w:i/>
          <w:iCs/>
          <w:color w:val="222222"/>
        </w:rPr>
        <w:t>frontline service, separation of jobseekers and employers counselling we have achieved considerable increase of client satisfaction,</w:t>
      </w:r>
      <w:r w:rsidR="00CC5C48" w:rsidRPr="006E636E">
        <w:rPr>
          <w:i/>
          <w:iCs/>
          <w:color w:val="222222"/>
        </w:rPr>
        <w:t>”</w:t>
      </w:r>
      <w:r w:rsidR="00880048" w:rsidRPr="006E636E">
        <w:rPr>
          <w:color w:val="222222"/>
        </w:rPr>
        <w:t xml:space="preserve"> </w:t>
      </w:r>
      <w:r w:rsidR="00880048" w:rsidRPr="0008256B">
        <w:rPr>
          <w:color w:val="222222"/>
        </w:rPr>
        <w:t xml:space="preserve">noted </w:t>
      </w:r>
      <w:proofErr w:type="spellStart"/>
      <w:r w:rsidR="00880048" w:rsidRPr="0008256B">
        <w:rPr>
          <w:color w:val="222222"/>
        </w:rPr>
        <w:t>Balnanosiene</w:t>
      </w:r>
      <w:proofErr w:type="spellEnd"/>
      <w:r w:rsidR="00880048" w:rsidRPr="0008256B">
        <w:rPr>
          <w:color w:val="222222"/>
        </w:rPr>
        <w:t xml:space="preserve">.  </w:t>
      </w:r>
    </w:p>
    <w:p w14:paraId="3D8B7587" w14:textId="14942CB5" w:rsidR="001478C7" w:rsidRPr="00212FEF" w:rsidRDefault="00880048" w:rsidP="0008256B">
      <w:pPr>
        <w:shd w:val="clear" w:color="auto" w:fill="FFFFFF"/>
        <w:jc w:val="both"/>
        <w:rPr>
          <w:rFonts w:ascii="Arial" w:hAnsi="Arial" w:cs="Arial"/>
          <w:color w:val="222222"/>
        </w:rPr>
      </w:pPr>
      <w:r w:rsidRPr="0008256B">
        <w:rPr>
          <w:rFonts w:eastAsia="Calibri" w:cstheme="minorHAnsi"/>
        </w:rPr>
        <w:lastRenderedPageBreak/>
        <w:t>She stressed that</w:t>
      </w:r>
      <w:r w:rsidR="001478C7" w:rsidRPr="0008256B">
        <w:rPr>
          <w:color w:val="222222"/>
        </w:rPr>
        <w:t xml:space="preserve"> PES Network is not about indicators and procedures, but it is about trust and willingness to search for the best solution together. </w:t>
      </w:r>
      <w:r w:rsidR="00111EE6" w:rsidRPr="006E636E">
        <w:rPr>
          <w:i/>
          <w:iCs/>
          <w:color w:val="222222"/>
        </w:rPr>
        <w:t>“</w:t>
      </w:r>
      <w:r w:rsidR="001478C7" w:rsidRPr="006E636E">
        <w:rPr>
          <w:i/>
          <w:iCs/>
          <w:color w:val="222222"/>
        </w:rPr>
        <w:t>PES as a public organisation can grow learning from others</w:t>
      </w:r>
      <w:r w:rsidR="00111EE6" w:rsidRPr="006E636E">
        <w:rPr>
          <w:i/>
          <w:iCs/>
          <w:color w:val="222222"/>
        </w:rPr>
        <w:t>,</w:t>
      </w:r>
      <w:r w:rsidR="006E636E" w:rsidRPr="006E636E">
        <w:rPr>
          <w:i/>
          <w:iCs/>
          <w:color w:val="222222"/>
        </w:rPr>
        <w:t>”</w:t>
      </w:r>
      <w:r w:rsidR="00111EE6" w:rsidRPr="00212FEF">
        <w:rPr>
          <w:color w:val="222222"/>
        </w:rPr>
        <w:t xml:space="preserve"> concluded </w:t>
      </w:r>
      <w:proofErr w:type="spellStart"/>
      <w:r w:rsidR="00111EE6" w:rsidRPr="00212FEF">
        <w:rPr>
          <w:color w:val="222222"/>
        </w:rPr>
        <w:t>Balnanosiene</w:t>
      </w:r>
      <w:proofErr w:type="spellEnd"/>
      <w:r w:rsidR="001478C7" w:rsidRPr="00212FEF">
        <w:rPr>
          <w:color w:val="222222"/>
        </w:rPr>
        <w:t xml:space="preserve">. </w:t>
      </w:r>
    </w:p>
    <w:p w14:paraId="36036E08" w14:textId="00FAAA60" w:rsidR="00A25424" w:rsidRPr="0008256B" w:rsidRDefault="00A25424" w:rsidP="00212FEF">
      <w:pPr>
        <w:shd w:val="clear" w:color="auto" w:fill="FFFFFF"/>
        <w:jc w:val="both"/>
      </w:pPr>
      <w:r w:rsidRPr="00212FEF">
        <w:t>The most important outcome of the event is the common consent on the necessity to foster cooperation in particular areas by establishing networking among EaP PES and with the EU PES</w:t>
      </w:r>
      <w:r w:rsidR="004D2302" w:rsidRPr="00212FEF">
        <w:t>s</w:t>
      </w:r>
      <w:r w:rsidRPr="00212FEF">
        <w:t xml:space="preserve">. </w:t>
      </w:r>
      <w:r w:rsidR="00C27753" w:rsidRPr="006E636E">
        <w:rPr>
          <w:i/>
          <w:iCs/>
        </w:rPr>
        <w:t>“Provided examples of successful partnerships and positive changes of PES and their services in EU countries induce us to create a sustainable framework for our cooperation and exchange of experiences and ideas</w:t>
      </w:r>
      <w:r w:rsidR="00C27753" w:rsidRPr="00212FEF">
        <w:t>,</w:t>
      </w:r>
      <w:r w:rsidR="006E636E">
        <w:t>”</w:t>
      </w:r>
      <w:r w:rsidR="00C27753" w:rsidRPr="00212FEF">
        <w:t xml:space="preserve"> stated Ms</w:t>
      </w:r>
      <w:r w:rsidR="00212FEF" w:rsidRPr="00212FEF">
        <w:t xml:space="preserve">. Nino </w:t>
      </w:r>
      <w:proofErr w:type="spellStart"/>
      <w:r w:rsidR="00212FEF" w:rsidRPr="00212FEF">
        <w:t>Veltauri</w:t>
      </w:r>
      <w:proofErr w:type="spellEnd"/>
      <w:r w:rsidR="00212FEF" w:rsidRPr="00212FEF">
        <w:t>, Director, Employment Support State Agency of Georgia.</w:t>
      </w:r>
    </w:p>
    <w:p w14:paraId="14D9544A" w14:textId="4D84DFE3" w:rsidR="00D43940" w:rsidRPr="0008256B" w:rsidRDefault="004F215B" w:rsidP="0008256B">
      <w:pPr>
        <w:shd w:val="clear" w:color="auto" w:fill="FFFFFF"/>
        <w:jc w:val="both"/>
        <w:rPr>
          <w:rFonts w:cstheme="minorHAnsi"/>
          <w:color w:val="000000"/>
        </w:rPr>
      </w:pPr>
      <w:r w:rsidRPr="00857D44">
        <w:rPr>
          <w:i/>
          <w:iCs/>
        </w:rPr>
        <w:t xml:space="preserve">“It is a great chance for us to induce positive changes in youth employment policy by facilitating </w:t>
      </w:r>
      <w:r w:rsidR="00A25424" w:rsidRPr="00857D44">
        <w:rPr>
          <w:i/>
          <w:iCs/>
        </w:rPr>
        <w:t xml:space="preserve">strong </w:t>
      </w:r>
      <w:r w:rsidRPr="00857D44">
        <w:rPr>
          <w:i/>
          <w:iCs/>
        </w:rPr>
        <w:t xml:space="preserve">partnerships between </w:t>
      </w:r>
      <w:r w:rsidR="00A25424" w:rsidRPr="00857D44">
        <w:rPr>
          <w:i/>
          <w:iCs/>
        </w:rPr>
        <w:t>PES</w:t>
      </w:r>
      <w:r w:rsidRPr="00857D44">
        <w:rPr>
          <w:i/>
          <w:iCs/>
        </w:rPr>
        <w:t xml:space="preserve"> and providing specific instruments for development of institutional capacities and fostering </w:t>
      </w:r>
      <w:r w:rsidRPr="00857D44">
        <w:rPr>
          <w:rFonts w:cstheme="minorHAnsi"/>
          <w:i/>
          <w:iCs/>
          <w:color w:val="000000"/>
        </w:rPr>
        <w:t xml:space="preserve">young people’s </w:t>
      </w:r>
      <w:r w:rsidR="00A25424" w:rsidRPr="00857D44">
        <w:rPr>
          <w:rFonts w:cstheme="minorHAnsi"/>
          <w:i/>
          <w:iCs/>
          <w:color w:val="000000"/>
        </w:rPr>
        <w:t>opportunities in labour market</w:t>
      </w:r>
      <w:r w:rsidR="00111EE6" w:rsidRPr="00857D44">
        <w:rPr>
          <w:rFonts w:cstheme="minorHAnsi"/>
          <w:i/>
          <w:iCs/>
          <w:color w:val="000000"/>
        </w:rPr>
        <w:t>. T</w:t>
      </w:r>
      <w:r w:rsidR="00111EE6" w:rsidRPr="00857D44">
        <w:rPr>
          <w:i/>
          <w:iCs/>
          <w:color w:val="000000"/>
        </w:rPr>
        <w:t>he establishment of a sustainable EaP countries' PES Network on the example of the Baltic PES Network and the EU PES Network</w:t>
      </w:r>
      <w:r w:rsidR="0008256B" w:rsidRPr="00857D44">
        <w:rPr>
          <w:i/>
          <w:iCs/>
          <w:color w:val="000000"/>
        </w:rPr>
        <w:t xml:space="preserve"> is one of our goals, that will significantly contribute to the overall objectives of our Programme</w:t>
      </w:r>
      <w:r w:rsidR="006E636E" w:rsidRPr="00857D44">
        <w:rPr>
          <w:i/>
          <w:iCs/>
          <w:color w:val="000000"/>
        </w:rPr>
        <w:t>,</w:t>
      </w:r>
      <w:r w:rsidR="0008256B" w:rsidRPr="00857D44">
        <w:rPr>
          <w:i/>
          <w:iCs/>
          <w:color w:val="000000"/>
        </w:rPr>
        <w:t>”</w:t>
      </w:r>
      <w:r w:rsidR="00A25424" w:rsidRPr="0008256B">
        <w:rPr>
          <w:rFonts w:cstheme="minorHAnsi"/>
          <w:color w:val="000000"/>
        </w:rPr>
        <w:t xml:space="preserve"> summari</w:t>
      </w:r>
      <w:r w:rsidR="006E636E">
        <w:rPr>
          <w:rFonts w:cstheme="minorHAnsi"/>
          <w:color w:val="000000"/>
        </w:rPr>
        <w:t>s</w:t>
      </w:r>
      <w:r w:rsidR="00A25424" w:rsidRPr="0008256B">
        <w:rPr>
          <w:rFonts w:cstheme="minorHAnsi"/>
          <w:color w:val="000000"/>
        </w:rPr>
        <w:t>e</w:t>
      </w:r>
      <w:r w:rsidR="006C183B" w:rsidRPr="0008256B">
        <w:rPr>
          <w:rFonts w:cstheme="minorHAnsi"/>
          <w:color w:val="000000"/>
        </w:rPr>
        <w:t xml:space="preserve">d </w:t>
      </w:r>
      <w:r w:rsidR="0008256B" w:rsidRPr="0008256B">
        <w:rPr>
          <w:color w:val="000000"/>
        </w:rPr>
        <w:t xml:space="preserve">Thomas Hainlen, Team Leader of </w:t>
      </w:r>
      <w:r w:rsidR="006E636E">
        <w:rPr>
          <w:color w:val="000000"/>
        </w:rPr>
        <w:t>‘</w:t>
      </w:r>
      <w:r w:rsidR="0008256B" w:rsidRPr="0008256B">
        <w:rPr>
          <w:color w:val="000000"/>
        </w:rPr>
        <w:t>EU4Youth: Youth Employment and Entrepreneurship</w:t>
      </w:r>
      <w:r w:rsidR="006E636E">
        <w:rPr>
          <w:color w:val="000000"/>
        </w:rPr>
        <w:t>’</w:t>
      </w:r>
      <w:r w:rsidR="0008256B" w:rsidRPr="0008256B">
        <w:rPr>
          <w:color w:val="000000"/>
        </w:rPr>
        <w:t xml:space="preserve"> programme’s technical assistance component.</w:t>
      </w:r>
    </w:p>
    <w:p w14:paraId="5E5D7064" w14:textId="5EB97313" w:rsidR="003947CE" w:rsidRPr="0008256B" w:rsidRDefault="00367740" w:rsidP="0008256B">
      <w:pPr>
        <w:autoSpaceDE w:val="0"/>
        <w:autoSpaceDN w:val="0"/>
        <w:adjustRightInd w:val="0"/>
        <w:spacing w:after="0" w:line="240" w:lineRule="auto"/>
        <w:jc w:val="both"/>
        <w:rPr>
          <w:rFonts w:ascii="Calibri" w:eastAsia="Calibri" w:hAnsi="Calibri" w:cs="Calibri"/>
          <w:sz w:val="24"/>
          <w:szCs w:val="24"/>
        </w:rPr>
      </w:pPr>
      <w:r w:rsidRPr="0008256B">
        <w:t>The EU4Youth Phase III Youth Employment and Entrepreneurship programme</w:t>
      </w:r>
      <w:r w:rsidRPr="0008256B">
        <w:rPr>
          <w:rFonts w:cstheme="minorHAnsi"/>
          <w:color w:val="000000"/>
        </w:rPr>
        <w:t xml:space="preserve"> </w:t>
      </w:r>
      <w:r w:rsidR="00D43940" w:rsidRPr="0008256B">
        <w:rPr>
          <w:rFonts w:cstheme="minorHAnsi"/>
          <w:color w:val="000000"/>
        </w:rPr>
        <w:t>is co-financed by the European Union and the Ministry of Foreign Affairs of Lithuania. The initiative is implemented by the Central Project Management Agency (CPMA) in Eastern Partnership countries (</w:t>
      </w:r>
      <w:r w:rsidRPr="0008256B">
        <w:rPr>
          <w:rFonts w:cstheme="minorHAnsi"/>
          <w:color w:val="000000"/>
        </w:rPr>
        <w:t xml:space="preserve">Armenia, </w:t>
      </w:r>
      <w:r w:rsidR="00D43940" w:rsidRPr="0008256B">
        <w:rPr>
          <w:rFonts w:cstheme="minorHAnsi"/>
          <w:color w:val="000000"/>
        </w:rPr>
        <w:t>Azerbaijan, Belarus, Georgia, Moldova, and Ukraine) until the end of 2024</w:t>
      </w:r>
      <w:r w:rsidRPr="0008256B">
        <w:rPr>
          <w:rFonts w:cstheme="minorHAnsi"/>
          <w:color w:val="000000"/>
        </w:rPr>
        <w:t xml:space="preserve"> and </w:t>
      </w:r>
      <w:r w:rsidRPr="0008256B">
        <w:t>comprises technical assistance activities to support organisational structures and institutions (governmental and non-governmental) addressing youth employment and employability.</w:t>
      </w:r>
    </w:p>
    <w:p w14:paraId="155C642B" w14:textId="77777777" w:rsidR="00367740" w:rsidRPr="0008256B" w:rsidRDefault="00367740" w:rsidP="0008256B">
      <w:pPr>
        <w:autoSpaceDE w:val="0"/>
        <w:autoSpaceDN w:val="0"/>
        <w:adjustRightInd w:val="0"/>
        <w:spacing w:after="0" w:line="240" w:lineRule="auto"/>
        <w:jc w:val="both"/>
        <w:rPr>
          <w:rFonts w:ascii="Calibri" w:eastAsia="Calibri" w:hAnsi="Calibri" w:cs="Calibri"/>
          <w:b/>
          <w:bCs/>
          <w:sz w:val="24"/>
          <w:szCs w:val="24"/>
        </w:rPr>
      </w:pPr>
    </w:p>
    <w:sectPr w:rsidR="00367740" w:rsidRPr="0008256B" w:rsidSect="00C815E3">
      <w:headerReference w:type="default" r:id="rId8"/>
      <w:footerReference w:type="default" r:id="rId9"/>
      <w:pgSz w:w="11906" w:h="16838" w:code="9"/>
      <w:pgMar w:top="1774"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A4A2" w14:textId="77777777" w:rsidR="0074000C" w:rsidRDefault="0074000C" w:rsidP="007D64E6">
      <w:pPr>
        <w:spacing w:after="0" w:line="240" w:lineRule="auto"/>
      </w:pPr>
      <w:r>
        <w:separator/>
      </w:r>
    </w:p>
  </w:endnote>
  <w:endnote w:type="continuationSeparator" w:id="0">
    <w:p w14:paraId="6BCA22D4" w14:textId="77777777" w:rsidR="0074000C" w:rsidRDefault="0074000C" w:rsidP="007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Quicksand">
    <w:altName w:val="Calibri"/>
    <w:panose1 w:val="020B0604020202020204"/>
    <w:charset w:val="BA"/>
    <w:family w:val="auto"/>
    <w:pitch w:val="variable"/>
    <w:sig w:usb0="2000000F"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9297" w14:textId="1417B99E" w:rsidR="00C760A1" w:rsidRDefault="00EE4352">
    <w:pPr>
      <w:pStyle w:val="a5"/>
    </w:pPr>
    <w:r>
      <w:rPr>
        <w:noProof/>
      </w:rPr>
      <w:drawing>
        <wp:anchor distT="0" distB="0" distL="114300" distR="114300" simplePos="0" relativeHeight="251658240" behindDoc="0" locked="0" layoutInCell="1" allowOverlap="1" wp14:anchorId="5B5B3014" wp14:editId="6EC4C8D7">
          <wp:simplePos x="0" y="0"/>
          <wp:positionH relativeFrom="page">
            <wp:posOffset>1890395</wp:posOffset>
          </wp:positionH>
          <wp:positionV relativeFrom="paragraph">
            <wp:posOffset>-1785620</wp:posOffset>
          </wp:positionV>
          <wp:extent cx="5668645" cy="2900045"/>
          <wp:effectExtent l="0" t="0" r="103505" b="205105"/>
          <wp:wrapThrough wrapText="bothSides">
            <wp:wrapPolygon edited="0">
              <wp:start x="21340" y="2058"/>
              <wp:lineTo x="20409" y="2472"/>
              <wp:lineTo x="20491" y="4737"/>
              <wp:lineTo x="19333" y="4898"/>
              <wp:lineTo x="19416" y="7163"/>
              <wp:lineTo x="18040" y="7355"/>
              <wp:lineTo x="18123" y="9619"/>
              <wp:lineTo x="16385" y="9862"/>
              <wp:lineTo x="16468" y="12126"/>
              <wp:lineTo x="14513" y="12399"/>
              <wp:lineTo x="14596" y="14663"/>
              <wp:lineTo x="11989" y="15027"/>
              <wp:lineTo x="12072" y="17292"/>
              <wp:lineTo x="8162" y="17837"/>
              <wp:lineTo x="8245" y="20102"/>
              <wp:lineTo x="15061" y="21426"/>
              <wp:lineTo x="15133" y="21416"/>
              <wp:lineTo x="21252" y="21558"/>
              <wp:lineTo x="21324" y="21548"/>
              <wp:lineTo x="21686" y="21497"/>
              <wp:lineTo x="21650" y="20507"/>
              <wp:lineTo x="21681" y="11398"/>
              <wp:lineTo x="21629" y="2017"/>
              <wp:lineTo x="21340" y="2058"/>
            </wp:wrapPolygon>
          </wp:wrapThrough>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668645" cy="2900045"/>
                  </a:xfrm>
                  <a:prstGeom prst="rect">
                    <a:avLst/>
                  </a:prstGeom>
                </pic:spPr>
              </pic:pic>
            </a:graphicData>
          </a:graphic>
          <wp14:sizeRelH relativeFrom="page">
            <wp14:pctWidth>0</wp14:pctWidth>
          </wp14:sizeRelH>
          <wp14:sizeRelV relativeFrom="page">
            <wp14:pctHeight>0</wp14:pctHeight>
          </wp14:sizeRelV>
        </wp:anchor>
      </w:drawing>
    </w:r>
    <w:r w:rsidR="00623C77">
      <w:rPr>
        <w:noProof/>
        <w:color w:val="000000"/>
      </w:rPr>
      <w:drawing>
        <wp:inline distT="0" distB="0" distL="0" distR="0" wp14:anchorId="4FD065AA" wp14:editId="08D91D2D">
          <wp:extent cx="768965" cy="659113"/>
          <wp:effectExtent l="0" t="0" r="0" b="0"/>
          <wp:docPr id="22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2"/>
                  <a:srcRect/>
                  <a:stretch>
                    <a:fillRect/>
                  </a:stretch>
                </pic:blipFill>
                <pic:spPr>
                  <a:xfrm>
                    <a:off x="0" y="0"/>
                    <a:ext cx="768965" cy="659113"/>
                  </a:xfrm>
                  <a:prstGeom prst="rect">
                    <a:avLst/>
                  </a:prstGeom>
                  <a:ln/>
                </pic:spPr>
              </pic:pic>
            </a:graphicData>
          </a:graphic>
        </wp:inline>
      </w:drawing>
    </w:r>
    <w:r w:rsidR="00623C77">
      <w:rPr>
        <w:noProof/>
        <w:color w:val="000000"/>
      </w:rPr>
      <w:drawing>
        <wp:inline distT="0" distB="0" distL="0" distR="0" wp14:anchorId="6D388E4E" wp14:editId="2DB8311C">
          <wp:extent cx="692751" cy="604901"/>
          <wp:effectExtent l="0" t="0" r="0" b="0"/>
          <wp:docPr id="227"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3"/>
                  <a:srcRect/>
                  <a:stretch>
                    <a:fillRect/>
                  </a:stretch>
                </pic:blipFill>
                <pic:spPr>
                  <a:xfrm>
                    <a:off x="0" y="0"/>
                    <a:ext cx="692751" cy="60490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F790" w14:textId="77777777" w:rsidR="0074000C" w:rsidRDefault="0074000C" w:rsidP="007D64E6">
      <w:pPr>
        <w:spacing w:after="0" w:line="240" w:lineRule="auto"/>
      </w:pPr>
      <w:r>
        <w:separator/>
      </w:r>
    </w:p>
  </w:footnote>
  <w:footnote w:type="continuationSeparator" w:id="0">
    <w:p w14:paraId="7C5684E2" w14:textId="77777777" w:rsidR="0074000C" w:rsidRDefault="0074000C" w:rsidP="007D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0D1E" w14:textId="2409639E" w:rsidR="007D64E6" w:rsidRPr="00C760A1" w:rsidRDefault="00C815E3" w:rsidP="006B13B5">
    <w:pPr>
      <w:pStyle w:val="a3"/>
      <w:ind w:hanging="567"/>
      <w:rPr>
        <w:lang w:val="ru-RU"/>
      </w:rPr>
    </w:pPr>
    <w:r w:rsidRPr="00C815E3">
      <w:rPr>
        <w:noProof/>
        <w:lang w:val="ru-RU"/>
      </w:rPr>
      <mc:AlternateContent>
        <mc:Choice Requires="wps">
          <w:drawing>
            <wp:anchor distT="45720" distB="45720" distL="114300" distR="114300" simplePos="0" relativeHeight="251661312" behindDoc="0" locked="0" layoutInCell="1" allowOverlap="1" wp14:anchorId="490247DA" wp14:editId="3F708BC3">
              <wp:simplePos x="0" y="0"/>
              <wp:positionH relativeFrom="column">
                <wp:posOffset>5376759</wp:posOffset>
              </wp:positionH>
              <wp:positionV relativeFrom="paragraph">
                <wp:posOffset>4445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889E1F" w14:textId="3B4863A1" w:rsidR="00C815E3" w:rsidRPr="00C815E3" w:rsidRDefault="00C815E3">
                          <w:pPr>
                            <w:rPr>
                              <w:rFonts w:ascii="Quicksand" w:hAnsi="Quicksand"/>
                              <w:b/>
                              <w:bCs/>
                              <w:color w:val="ED7D31" w:themeColor="accent2"/>
                              <w:sz w:val="20"/>
                              <w:szCs w:val="20"/>
                            </w:rPr>
                          </w:pPr>
                          <w:r w:rsidRPr="00C815E3">
                            <w:rPr>
                              <w:rFonts w:ascii="Quicksand" w:hAnsi="Quicksand"/>
                              <w:b/>
                              <w:bCs/>
                              <w:color w:val="ED7D31" w:themeColor="accent2"/>
                              <w:sz w:val="20"/>
                              <w:szCs w:val="20"/>
                            </w:rPr>
                            <w:t>#EU4Youth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0247DA" id="_x0000_t202" coordsize="21600,21600" o:spt="202" path="m,l,21600r21600,l21600,xe">
              <v:stroke joinstyle="miter"/>
              <v:path gradientshapeok="t" o:connecttype="rect"/>
            </v:shapetype>
            <v:shape id="Text Box 2" o:spid="_x0000_s1026" type="#_x0000_t202" style="position:absolute;margin-left:423.35pt;margin-top:.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" stroked="f">
              <v:textbox style="mso-fit-shape-to-text:t">
                <w:txbxContent>
                  <w:p w14:paraId="40889E1F" w14:textId="3B4863A1" w:rsidR="00C815E3" w:rsidRPr="00C815E3" w:rsidRDefault="00C815E3">
                    <w:pPr>
                      <w:rPr>
                        <w:rFonts w:ascii="Quicksand" w:hAnsi="Quicksand"/>
                        <w:b/>
                        <w:bCs/>
                        <w:color w:val="ED7D31" w:themeColor="accent2"/>
                        <w:sz w:val="20"/>
                        <w:szCs w:val="20"/>
                      </w:rPr>
                    </w:pPr>
                    <w:r w:rsidRPr="00C815E3">
                      <w:rPr>
                        <w:rFonts w:ascii="Quicksand" w:hAnsi="Quicksand"/>
                        <w:b/>
                        <w:bCs/>
                        <w:color w:val="ED7D31" w:themeColor="accent2"/>
                        <w:sz w:val="20"/>
                        <w:szCs w:val="20"/>
                      </w:rPr>
                      <w:t>#EU4Youth</w:t>
                    </w:r>
                  </w:p>
                </w:txbxContent>
              </v:textbox>
              <w10:wrap type="square"/>
            </v:shape>
          </w:pict>
        </mc:Fallback>
      </mc:AlternateContent>
    </w:r>
    <w:r w:rsidR="00984193" w:rsidRPr="00C60780">
      <w:rPr>
        <w:noProof/>
        <w:lang w:val="en-US"/>
      </w:rPr>
      <w:drawing>
        <wp:inline distT="0" distB="0" distL="0" distR="0" wp14:anchorId="57DB72F7" wp14:editId="18D65F1A">
          <wp:extent cx="2032000" cy="426303"/>
          <wp:effectExtent l="0" t="0" r="6350" b="0"/>
          <wp:docPr id="14" name="Picture 13" descr="Text&#10;&#10;Description automatically generated with medium confidence">
            <a:extLst xmlns:a="http://schemas.openxmlformats.org/drawingml/2006/main">
              <a:ext uri="{FF2B5EF4-FFF2-40B4-BE49-F238E27FC236}">
                <a16:creationId xmlns:a16="http://schemas.microsoft.com/office/drawing/2014/main" id="{48010BC5-C5E1-4E53-E2EB-52CD2A86B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with medium confidence">
                    <a:extLst>
                      <a:ext uri="{FF2B5EF4-FFF2-40B4-BE49-F238E27FC236}">
                        <a16:creationId xmlns:a16="http://schemas.microsoft.com/office/drawing/2014/main" id="{48010BC5-C5E1-4E53-E2EB-52CD2A86B01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780" cy="431502"/>
                  </a:xfrm>
                  <a:prstGeom prst="rect">
                    <a:avLst/>
                  </a:prstGeom>
                </pic:spPr>
              </pic:pic>
            </a:graphicData>
          </a:graphic>
        </wp:inline>
      </w:drawing>
    </w:r>
    <w:r w:rsidR="00C760A1">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DF"/>
    <w:multiLevelType w:val="multilevel"/>
    <w:tmpl w:val="37B0E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F3AD6"/>
    <w:multiLevelType w:val="multilevel"/>
    <w:tmpl w:val="B712BB66"/>
    <w:lvl w:ilvl="0">
      <w:numFmt w:val="bullet"/>
      <w:lvlText w:val="●"/>
      <w:lvlJc w:val="left"/>
      <w:pPr>
        <w:ind w:left="1197" w:hanging="705"/>
      </w:pPr>
      <w:rPr>
        <w:rFonts w:ascii="Noto Sans Symbols" w:eastAsia="Noto Sans Symbols" w:hAnsi="Noto Sans Symbols" w:cs="Noto Sans Symbols"/>
      </w:rPr>
    </w:lvl>
    <w:lvl w:ilvl="1">
      <w:numFmt w:val="bullet"/>
      <w:lvlText w:val="-"/>
      <w:lvlJc w:val="left"/>
      <w:pPr>
        <w:ind w:left="1917" w:hanging="705"/>
      </w:pPr>
      <w:rPr>
        <w:rFonts w:ascii="Calibri" w:eastAsia="Calibri" w:hAnsi="Calibri" w:cs="Calibri"/>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2" w15:restartNumberingAfterBreak="0">
    <w:nsid w:val="033F2C14"/>
    <w:multiLevelType w:val="multilevel"/>
    <w:tmpl w:val="52D8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35C02"/>
    <w:multiLevelType w:val="multilevel"/>
    <w:tmpl w:val="091CE0A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4550B1"/>
    <w:multiLevelType w:val="multilevel"/>
    <w:tmpl w:val="C7E88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D41A6"/>
    <w:multiLevelType w:val="multilevel"/>
    <w:tmpl w:val="9C40C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996C32"/>
    <w:multiLevelType w:val="hybridMultilevel"/>
    <w:tmpl w:val="23362D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B486797"/>
    <w:multiLevelType w:val="hybridMultilevel"/>
    <w:tmpl w:val="9496A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317D29"/>
    <w:multiLevelType w:val="multilevel"/>
    <w:tmpl w:val="CE924C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25C03DD"/>
    <w:multiLevelType w:val="multilevel"/>
    <w:tmpl w:val="B7EEC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4D13C0"/>
    <w:multiLevelType w:val="multilevel"/>
    <w:tmpl w:val="B4CEE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B56035"/>
    <w:multiLevelType w:val="multilevel"/>
    <w:tmpl w:val="43CE8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5F1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0671EB"/>
    <w:multiLevelType w:val="hybridMultilevel"/>
    <w:tmpl w:val="357A04C8"/>
    <w:lvl w:ilvl="0" w:tplc="33D27BD6">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4B25E6C"/>
    <w:multiLevelType w:val="multilevel"/>
    <w:tmpl w:val="3DDCB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3708445">
    <w:abstractNumId w:val="1"/>
  </w:num>
  <w:num w:numId="2" w16cid:durableId="1860777208">
    <w:abstractNumId w:val="3"/>
  </w:num>
  <w:num w:numId="3" w16cid:durableId="1456413998">
    <w:abstractNumId w:val="0"/>
  </w:num>
  <w:num w:numId="4" w16cid:durableId="1085154670">
    <w:abstractNumId w:val="12"/>
  </w:num>
  <w:num w:numId="5" w16cid:durableId="559942120">
    <w:abstractNumId w:val="6"/>
  </w:num>
  <w:num w:numId="6" w16cid:durableId="2045250600">
    <w:abstractNumId w:val="14"/>
  </w:num>
  <w:num w:numId="7" w16cid:durableId="77673427">
    <w:abstractNumId w:val="4"/>
  </w:num>
  <w:num w:numId="8" w16cid:durableId="391005548">
    <w:abstractNumId w:val="9"/>
  </w:num>
  <w:num w:numId="9" w16cid:durableId="687828341">
    <w:abstractNumId w:val="11"/>
  </w:num>
  <w:num w:numId="10" w16cid:durableId="413862481">
    <w:abstractNumId w:val="2"/>
  </w:num>
  <w:num w:numId="11" w16cid:durableId="785658205">
    <w:abstractNumId w:val="13"/>
  </w:num>
  <w:num w:numId="12" w16cid:durableId="2079092503">
    <w:abstractNumId w:val="7"/>
  </w:num>
  <w:num w:numId="13" w16cid:durableId="55592469">
    <w:abstractNumId w:val="8"/>
  </w:num>
  <w:num w:numId="14" w16cid:durableId="1083066471">
    <w:abstractNumId w:val="10"/>
  </w:num>
  <w:num w:numId="15" w16cid:durableId="1304316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rE0MDA0tzA2NTRR0lEKTi0uzszPAykwqgUARW0WjiwAAAA="/>
  </w:docVars>
  <w:rsids>
    <w:rsidRoot w:val="00B6299D"/>
    <w:rsid w:val="00002E02"/>
    <w:rsid w:val="00014163"/>
    <w:rsid w:val="00015966"/>
    <w:rsid w:val="00017BC1"/>
    <w:rsid w:val="000220CC"/>
    <w:rsid w:val="00041425"/>
    <w:rsid w:val="000552D0"/>
    <w:rsid w:val="0008256B"/>
    <w:rsid w:val="00087060"/>
    <w:rsid w:val="000B0046"/>
    <w:rsid w:val="000B5E07"/>
    <w:rsid w:val="000E712B"/>
    <w:rsid w:val="00111EE6"/>
    <w:rsid w:val="00116FC7"/>
    <w:rsid w:val="00140A89"/>
    <w:rsid w:val="00140EC0"/>
    <w:rsid w:val="001478C7"/>
    <w:rsid w:val="001501C3"/>
    <w:rsid w:val="001513CE"/>
    <w:rsid w:val="00155DB8"/>
    <w:rsid w:val="00180130"/>
    <w:rsid w:val="00184421"/>
    <w:rsid w:val="001945EF"/>
    <w:rsid w:val="001A1835"/>
    <w:rsid w:val="001B004E"/>
    <w:rsid w:val="001B3D2B"/>
    <w:rsid w:val="001C087F"/>
    <w:rsid w:val="001D0546"/>
    <w:rsid w:val="001D7093"/>
    <w:rsid w:val="001F471E"/>
    <w:rsid w:val="001F50C8"/>
    <w:rsid w:val="00212FEF"/>
    <w:rsid w:val="0021444E"/>
    <w:rsid w:val="002162BB"/>
    <w:rsid w:val="0022000C"/>
    <w:rsid w:val="00237B59"/>
    <w:rsid w:val="00244C9E"/>
    <w:rsid w:val="002560A1"/>
    <w:rsid w:val="002564AB"/>
    <w:rsid w:val="00276463"/>
    <w:rsid w:val="00277C40"/>
    <w:rsid w:val="00282A2C"/>
    <w:rsid w:val="002F3242"/>
    <w:rsid w:val="002F798D"/>
    <w:rsid w:val="0031527E"/>
    <w:rsid w:val="003255DC"/>
    <w:rsid w:val="003349A8"/>
    <w:rsid w:val="00345BC3"/>
    <w:rsid w:val="00367740"/>
    <w:rsid w:val="003741D5"/>
    <w:rsid w:val="003937A5"/>
    <w:rsid w:val="003947CE"/>
    <w:rsid w:val="003C11D1"/>
    <w:rsid w:val="003C1C13"/>
    <w:rsid w:val="003C2036"/>
    <w:rsid w:val="003C4BDB"/>
    <w:rsid w:val="003C5E31"/>
    <w:rsid w:val="003E1FB7"/>
    <w:rsid w:val="003E2BDC"/>
    <w:rsid w:val="003F3C22"/>
    <w:rsid w:val="003F481E"/>
    <w:rsid w:val="00415221"/>
    <w:rsid w:val="0044256D"/>
    <w:rsid w:val="004452A9"/>
    <w:rsid w:val="004829A2"/>
    <w:rsid w:val="004850C4"/>
    <w:rsid w:val="004B648C"/>
    <w:rsid w:val="004C294D"/>
    <w:rsid w:val="004C7820"/>
    <w:rsid w:val="004D2302"/>
    <w:rsid w:val="004D41C4"/>
    <w:rsid w:val="004F215B"/>
    <w:rsid w:val="00503A09"/>
    <w:rsid w:val="005106E6"/>
    <w:rsid w:val="00515E33"/>
    <w:rsid w:val="00550FB1"/>
    <w:rsid w:val="00556984"/>
    <w:rsid w:val="00572330"/>
    <w:rsid w:val="00595976"/>
    <w:rsid w:val="005A5842"/>
    <w:rsid w:val="005C30D1"/>
    <w:rsid w:val="005E4DA2"/>
    <w:rsid w:val="005F5EC3"/>
    <w:rsid w:val="005F5F9D"/>
    <w:rsid w:val="00604F4B"/>
    <w:rsid w:val="0060525E"/>
    <w:rsid w:val="006074E2"/>
    <w:rsid w:val="00623C77"/>
    <w:rsid w:val="00650D31"/>
    <w:rsid w:val="00665C8C"/>
    <w:rsid w:val="0068145A"/>
    <w:rsid w:val="006B13B5"/>
    <w:rsid w:val="006B22FE"/>
    <w:rsid w:val="006B6BC5"/>
    <w:rsid w:val="006C183B"/>
    <w:rsid w:val="006D2590"/>
    <w:rsid w:val="006E01B8"/>
    <w:rsid w:val="006E60FA"/>
    <w:rsid w:val="006E636E"/>
    <w:rsid w:val="006F4DBA"/>
    <w:rsid w:val="00701758"/>
    <w:rsid w:val="007021C3"/>
    <w:rsid w:val="00711079"/>
    <w:rsid w:val="00724EC1"/>
    <w:rsid w:val="00726565"/>
    <w:rsid w:val="0074000C"/>
    <w:rsid w:val="00747122"/>
    <w:rsid w:val="00772369"/>
    <w:rsid w:val="007A37EF"/>
    <w:rsid w:val="007B25A2"/>
    <w:rsid w:val="007C2EAB"/>
    <w:rsid w:val="007D64E6"/>
    <w:rsid w:val="007E6E6B"/>
    <w:rsid w:val="007F38DB"/>
    <w:rsid w:val="0080141F"/>
    <w:rsid w:val="00813F4A"/>
    <w:rsid w:val="0084795A"/>
    <w:rsid w:val="00857D44"/>
    <w:rsid w:val="0087610C"/>
    <w:rsid w:val="00880048"/>
    <w:rsid w:val="008874C7"/>
    <w:rsid w:val="00887B7C"/>
    <w:rsid w:val="008917B6"/>
    <w:rsid w:val="008B04DE"/>
    <w:rsid w:val="00904E8A"/>
    <w:rsid w:val="00910B40"/>
    <w:rsid w:val="00923002"/>
    <w:rsid w:val="00926069"/>
    <w:rsid w:val="009434CA"/>
    <w:rsid w:val="00950D32"/>
    <w:rsid w:val="00954DB9"/>
    <w:rsid w:val="00961513"/>
    <w:rsid w:val="00984193"/>
    <w:rsid w:val="009969FE"/>
    <w:rsid w:val="009B19CE"/>
    <w:rsid w:val="009D2C3E"/>
    <w:rsid w:val="00A25424"/>
    <w:rsid w:val="00A2644D"/>
    <w:rsid w:val="00A27279"/>
    <w:rsid w:val="00A33F80"/>
    <w:rsid w:val="00A42AE0"/>
    <w:rsid w:val="00A63D4C"/>
    <w:rsid w:val="00A65243"/>
    <w:rsid w:val="00A775B1"/>
    <w:rsid w:val="00AB0BBE"/>
    <w:rsid w:val="00AB343E"/>
    <w:rsid w:val="00AD0BE8"/>
    <w:rsid w:val="00AD5CA5"/>
    <w:rsid w:val="00AE72FA"/>
    <w:rsid w:val="00B23422"/>
    <w:rsid w:val="00B257C2"/>
    <w:rsid w:val="00B34AA8"/>
    <w:rsid w:val="00B44D25"/>
    <w:rsid w:val="00B522C2"/>
    <w:rsid w:val="00B60D2E"/>
    <w:rsid w:val="00B6299D"/>
    <w:rsid w:val="00B76558"/>
    <w:rsid w:val="00B97734"/>
    <w:rsid w:val="00BC1405"/>
    <w:rsid w:val="00BD7FFB"/>
    <w:rsid w:val="00BE2341"/>
    <w:rsid w:val="00C23837"/>
    <w:rsid w:val="00C27753"/>
    <w:rsid w:val="00C3229C"/>
    <w:rsid w:val="00C33FB6"/>
    <w:rsid w:val="00C37BE0"/>
    <w:rsid w:val="00C40B38"/>
    <w:rsid w:val="00C427D6"/>
    <w:rsid w:val="00C51989"/>
    <w:rsid w:val="00C56559"/>
    <w:rsid w:val="00C67DC2"/>
    <w:rsid w:val="00C73668"/>
    <w:rsid w:val="00C760A1"/>
    <w:rsid w:val="00C8080A"/>
    <w:rsid w:val="00C815E3"/>
    <w:rsid w:val="00C9799B"/>
    <w:rsid w:val="00CA6718"/>
    <w:rsid w:val="00CB4B55"/>
    <w:rsid w:val="00CC0853"/>
    <w:rsid w:val="00CC4B4A"/>
    <w:rsid w:val="00CC5C48"/>
    <w:rsid w:val="00CC7185"/>
    <w:rsid w:val="00CF6F0A"/>
    <w:rsid w:val="00D021D2"/>
    <w:rsid w:val="00D03865"/>
    <w:rsid w:val="00D151B2"/>
    <w:rsid w:val="00D43940"/>
    <w:rsid w:val="00D476B6"/>
    <w:rsid w:val="00D54FD7"/>
    <w:rsid w:val="00D60BC7"/>
    <w:rsid w:val="00D73070"/>
    <w:rsid w:val="00D93A9A"/>
    <w:rsid w:val="00DB20B4"/>
    <w:rsid w:val="00DC018C"/>
    <w:rsid w:val="00DC11BE"/>
    <w:rsid w:val="00E06F06"/>
    <w:rsid w:val="00E13855"/>
    <w:rsid w:val="00E20942"/>
    <w:rsid w:val="00E277CD"/>
    <w:rsid w:val="00E4331A"/>
    <w:rsid w:val="00E46923"/>
    <w:rsid w:val="00E6312D"/>
    <w:rsid w:val="00E64E26"/>
    <w:rsid w:val="00E71B0C"/>
    <w:rsid w:val="00E865A3"/>
    <w:rsid w:val="00EC553B"/>
    <w:rsid w:val="00ED76DC"/>
    <w:rsid w:val="00EE0069"/>
    <w:rsid w:val="00EE181A"/>
    <w:rsid w:val="00EE28CE"/>
    <w:rsid w:val="00EE4352"/>
    <w:rsid w:val="00F05860"/>
    <w:rsid w:val="00F44F81"/>
    <w:rsid w:val="00F87A35"/>
    <w:rsid w:val="00F9228F"/>
    <w:rsid w:val="00F931A4"/>
    <w:rsid w:val="00F95D62"/>
    <w:rsid w:val="00FC3BDF"/>
    <w:rsid w:val="00FD0955"/>
    <w:rsid w:val="00FD280B"/>
    <w:rsid w:val="00FD7EEC"/>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7735"/>
  <w15:chartTrackingRefBased/>
  <w15:docId w15:val="{0EC54AAE-30DC-491E-B749-2C83C325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DB8"/>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E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D64E6"/>
  </w:style>
  <w:style w:type="paragraph" w:styleId="a5">
    <w:name w:val="footer"/>
    <w:basedOn w:val="a"/>
    <w:link w:val="a6"/>
    <w:uiPriority w:val="99"/>
    <w:unhideWhenUsed/>
    <w:rsid w:val="007D64E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D64E6"/>
  </w:style>
  <w:style w:type="paragraph" w:customStyle="1" w:styleId="Default">
    <w:name w:val="Default"/>
    <w:rsid w:val="00DB20B4"/>
    <w:pPr>
      <w:autoSpaceDE w:val="0"/>
      <w:autoSpaceDN w:val="0"/>
      <w:adjustRightInd w:val="0"/>
      <w:spacing w:after="0" w:line="240" w:lineRule="auto"/>
    </w:pPr>
    <w:rPr>
      <w:rFonts w:ascii="Quicksand" w:hAnsi="Quicksand" w:cs="Quicksand"/>
      <w:color w:val="000000"/>
      <w:sz w:val="24"/>
      <w:szCs w:val="24"/>
    </w:rPr>
  </w:style>
  <w:style w:type="paragraph" w:customStyle="1" w:styleId="Pa2">
    <w:name w:val="Pa2"/>
    <w:basedOn w:val="Default"/>
    <w:next w:val="Default"/>
    <w:uiPriority w:val="99"/>
    <w:rsid w:val="00DB20B4"/>
    <w:pPr>
      <w:spacing w:line="241" w:lineRule="atLeast"/>
    </w:pPr>
    <w:rPr>
      <w:rFonts w:cstheme="minorBidi"/>
      <w:color w:val="auto"/>
    </w:rPr>
  </w:style>
  <w:style w:type="character" w:customStyle="1" w:styleId="A60">
    <w:name w:val="A6"/>
    <w:uiPriority w:val="99"/>
    <w:rsid w:val="00DB20B4"/>
    <w:rPr>
      <w:rFonts w:ascii="Quicksand" w:hAnsi="Quicksand" w:cs="Quicksand" w:hint="default"/>
      <w:color w:val="1B1613"/>
      <w:sz w:val="22"/>
      <w:szCs w:val="22"/>
    </w:rPr>
  </w:style>
  <w:style w:type="paragraph" w:styleId="a7">
    <w:name w:val="List Paragraph"/>
    <w:aliases w:val="Paragraphe de liste PBLH,Graph &amp; Table tite,List Paragraph in table,Foot note,Bullet Points,Liste Paragraf,Scriptoria bullet points,Normal bullet 2,Bullet List,List Paragraph (numbered (a)),References,WB List Paragraph,Akapit z listą"/>
    <w:basedOn w:val="a"/>
    <w:link w:val="a8"/>
    <w:uiPriority w:val="34"/>
    <w:qFormat/>
    <w:rsid w:val="003F3C22"/>
    <w:pPr>
      <w:ind w:left="720"/>
      <w:contextualSpacing/>
    </w:pPr>
  </w:style>
  <w:style w:type="character" w:styleId="a9">
    <w:name w:val="annotation reference"/>
    <w:basedOn w:val="a0"/>
    <w:uiPriority w:val="99"/>
    <w:semiHidden/>
    <w:unhideWhenUsed/>
    <w:rsid w:val="00A33F80"/>
    <w:rPr>
      <w:sz w:val="16"/>
      <w:szCs w:val="16"/>
    </w:rPr>
  </w:style>
  <w:style w:type="paragraph" w:styleId="aa">
    <w:name w:val="annotation text"/>
    <w:basedOn w:val="a"/>
    <w:link w:val="ab"/>
    <w:uiPriority w:val="99"/>
    <w:semiHidden/>
    <w:unhideWhenUsed/>
    <w:rsid w:val="00A33F80"/>
    <w:pPr>
      <w:spacing w:line="240" w:lineRule="auto"/>
    </w:pPr>
    <w:rPr>
      <w:sz w:val="20"/>
      <w:szCs w:val="20"/>
    </w:rPr>
  </w:style>
  <w:style w:type="character" w:customStyle="1" w:styleId="ab">
    <w:name w:val="Текст примечания Знак"/>
    <w:basedOn w:val="a0"/>
    <w:link w:val="aa"/>
    <w:uiPriority w:val="99"/>
    <w:semiHidden/>
    <w:rsid w:val="00A33F80"/>
    <w:rPr>
      <w:sz w:val="20"/>
      <w:szCs w:val="20"/>
    </w:rPr>
  </w:style>
  <w:style w:type="paragraph" w:styleId="ac">
    <w:name w:val="annotation subject"/>
    <w:basedOn w:val="aa"/>
    <w:next w:val="aa"/>
    <w:link w:val="ad"/>
    <w:uiPriority w:val="99"/>
    <w:semiHidden/>
    <w:unhideWhenUsed/>
    <w:rsid w:val="00A33F80"/>
    <w:rPr>
      <w:b/>
      <w:bCs/>
    </w:rPr>
  </w:style>
  <w:style w:type="character" w:customStyle="1" w:styleId="ad">
    <w:name w:val="Тема примечания Знак"/>
    <w:basedOn w:val="ab"/>
    <w:link w:val="ac"/>
    <w:uiPriority w:val="99"/>
    <w:semiHidden/>
    <w:rsid w:val="00A33F80"/>
    <w:rPr>
      <w:b/>
      <w:bCs/>
      <w:sz w:val="20"/>
      <w:szCs w:val="20"/>
    </w:rPr>
  </w:style>
  <w:style w:type="paragraph" w:styleId="ae">
    <w:name w:val="Normal (Web)"/>
    <w:basedOn w:val="a"/>
    <w:uiPriority w:val="99"/>
    <w:semiHidden/>
    <w:unhideWhenUsed/>
    <w:rsid w:val="0057233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af">
    <w:name w:val="Hyperlink"/>
    <w:basedOn w:val="a0"/>
    <w:uiPriority w:val="99"/>
    <w:semiHidden/>
    <w:unhideWhenUsed/>
    <w:rsid w:val="00572330"/>
    <w:rPr>
      <w:color w:val="0000FF"/>
      <w:u w:val="single"/>
    </w:rPr>
  </w:style>
  <w:style w:type="paragraph" w:styleId="af0">
    <w:name w:val="Revision"/>
    <w:hidden/>
    <w:uiPriority w:val="99"/>
    <w:semiHidden/>
    <w:rsid w:val="00F87A35"/>
    <w:pPr>
      <w:spacing w:after="0" w:line="240" w:lineRule="auto"/>
    </w:pPr>
    <w:rPr>
      <w:lang w:val="en-GB"/>
    </w:rPr>
  </w:style>
  <w:style w:type="character" w:customStyle="1" w:styleId="a8">
    <w:name w:val="Абзац списка Знак"/>
    <w:aliases w:val="Paragraphe de liste PBLH Знак,Graph &amp; Table tite Знак,List Paragraph in table Знак,Foot note Знак,Bullet Points Знак,Liste Paragraf Знак,Scriptoria bullet points Знак,Normal bullet 2 Знак,Bullet List Знак,References Знак"/>
    <w:link w:val="a7"/>
    <w:uiPriority w:val="34"/>
    <w:qFormat/>
    <w:locked/>
    <w:rsid w:val="007C2E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531">
      <w:bodyDiv w:val="1"/>
      <w:marLeft w:val="0"/>
      <w:marRight w:val="0"/>
      <w:marTop w:val="0"/>
      <w:marBottom w:val="0"/>
      <w:divBdr>
        <w:top w:val="none" w:sz="0" w:space="0" w:color="auto"/>
        <w:left w:val="none" w:sz="0" w:space="0" w:color="auto"/>
        <w:bottom w:val="none" w:sz="0" w:space="0" w:color="auto"/>
        <w:right w:val="none" w:sz="0" w:space="0" w:color="auto"/>
      </w:divBdr>
    </w:div>
    <w:div w:id="391122810">
      <w:bodyDiv w:val="1"/>
      <w:marLeft w:val="0"/>
      <w:marRight w:val="0"/>
      <w:marTop w:val="0"/>
      <w:marBottom w:val="0"/>
      <w:divBdr>
        <w:top w:val="none" w:sz="0" w:space="0" w:color="auto"/>
        <w:left w:val="none" w:sz="0" w:space="0" w:color="auto"/>
        <w:bottom w:val="none" w:sz="0" w:space="0" w:color="auto"/>
        <w:right w:val="none" w:sz="0" w:space="0" w:color="auto"/>
      </w:divBdr>
    </w:div>
    <w:div w:id="1174421378">
      <w:bodyDiv w:val="1"/>
      <w:marLeft w:val="0"/>
      <w:marRight w:val="0"/>
      <w:marTop w:val="0"/>
      <w:marBottom w:val="0"/>
      <w:divBdr>
        <w:top w:val="none" w:sz="0" w:space="0" w:color="auto"/>
        <w:left w:val="none" w:sz="0" w:space="0" w:color="auto"/>
        <w:bottom w:val="none" w:sz="0" w:space="0" w:color="auto"/>
        <w:right w:val="none" w:sz="0" w:space="0" w:color="auto"/>
      </w:divBdr>
    </w:div>
    <w:div w:id="1338995004">
      <w:bodyDiv w:val="1"/>
      <w:marLeft w:val="0"/>
      <w:marRight w:val="0"/>
      <w:marTop w:val="0"/>
      <w:marBottom w:val="0"/>
      <w:divBdr>
        <w:top w:val="none" w:sz="0" w:space="0" w:color="auto"/>
        <w:left w:val="none" w:sz="0" w:space="0" w:color="auto"/>
        <w:bottom w:val="none" w:sz="0" w:space="0" w:color="auto"/>
        <w:right w:val="none" w:sz="0" w:space="0" w:color="auto"/>
      </w:divBdr>
      <w:divsChild>
        <w:div w:id="2032106407">
          <w:marLeft w:val="-108"/>
          <w:marRight w:val="0"/>
          <w:marTop w:val="0"/>
          <w:marBottom w:val="0"/>
          <w:divBdr>
            <w:top w:val="none" w:sz="0" w:space="0" w:color="auto"/>
            <w:left w:val="none" w:sz="0" w:space="0" w:color="auto"/>
            <w:bottom w:val="none" w:sz="0" w:space="0" w:color="auto"/>
            <w:right w:val="none" w:sz="0" w:space="0" w:color="auto"/>
          </w:divBdr>
        </w:div>
      </w:divsChild>
    </w:div>
    <w:div w:id="20719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9D04-0D10-4370-BDCB-76111C29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4667</Characters>
  <Application>Microsoft Office Word</Application>
  <DocSecurity>0</DocSecurity>
  <Lines>111</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Kononova</dc:creator>
  <cp:keywords/>
  <dc:description/>
  <cp:lastModifiedBy>Наталья Фролова</cp:lastModifiedBy>
  <cp:revision>2</cp:revision>
  <dcterms:created xsi:type="dcterms:W3CDTF">2022-10-13T08:35:00Z</dcterms:created>
  <dcterms:modified xsi:type="dcterms:W3CDTF">2022-10-13T08:35:00Z</dcterms:modified>
</cp:coreProperties>
</file>